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t>《白碱滩区公共租赁住房管理办法》的政策解读材料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999999"/>
          <w:spacing w:val="0"/>
          <w:sz w:val="32"/>
          <w:szCs w:val="32"/>
        </w:rPr>
      </w:pPr>
      <w:r>
        <w:rPr>
          <w:rFonts w:hint="eastAsia" w:ascii="仿宋_GB2312" w:hAnsi="仿宋_GB2312" w:eastAsia="仿宋_GB2312" w:cs="仿宋_GB2312"/>
          <w:i w:val="0"/>
          <w:iCs w:val="0"/>
          <w:caps w:val="0"/>
          <w:color w:val="7BC549"/>
          <w:spacing w:val="0"/>
          <w:kern w:val="0"/>
          <w:sz w:val="32"/>
          <w:szCs w:val="32"/>
          <w:u w:val="none"/>
          <w:bdr w:val="single" w:color="7BC549" w:sz="6" w:space="0"/>
          <w:shd w:val="clear" w:fill="FFFFFF"/>
          <w:lang w:val="en-US" w:eastAsia="zh-CN" w:bidi="ar"/>
        </w:rPr>
        <w:fldChar w:fldCharType="begin"/>
      </w:r>
      <w:r>
        <w:rPr>
          <w:rFonts w:hint="eastAsia" w:ascii="仿宋_GB2312" w:hAnsi="仿宋_GB2312" w:eastAsia="仿宋_GB2312" w:cs="仿宋_GB2312"/>
          <w:i w:val="0"/>
          <w:iCs w:val="0"/>
          <w:caps w:val="0"/>
          <w:color w:val="7BC549"/>
          <w:spacing w:val="0"/>
          <w:kern w:val="0"/>
          <w:sz w:val="32"/>
          <w:szCs w:val="32"/>
          <w:u w:val="none"/>
          <w:bdr w:val="single" w:color="7BC549" w:sz="6" w:space="0"/>
          <w:shd w:val="clear" w:fill="FFFFFF"/>
          <w:lang w:val="en-US" w:eastAsia="zh-CN" w:bidi="ar"/>
        </w:rPr>
        <w:instrText xml:space="preserve"> HYPERLINK "http://www.bjtq.gov.cn/bjtq/zcjd/201909/javascript:;" </w:instrText>
      </w:r>
      <w:r>
        <w:rPr>
          <w:rFonts w:hint="eastAsia" w:ascii="仿宋_GB2312" w:hAnsi="仿宋_GB2312" w:eastAsia="仿宋_GB2312" w:cs="仿宋_GB2312"/>
          <w:i w:val="0"/>
          <w:iCs w:val="0"/>
          <w:caps w:val="0"/>
          <w:color w:val="7BC549"/>
          <w:spacing w:val="0"/>
          <w:kern w:val="0"/>
          <w:sz w:val="32"/>
          <w:szCs w:val="32"/>
          <w:u w:val="none"/>
          <w:bdr w:val="single" w:color="7BC549" w:sz="6" w:space="0"/>
          <w:shd w:val="clear" w:fill="FFFFFF"/>
          <w:lang w:val="en-US" w:eastAsia="zh-CN" w:bidi="ar"/>
        </w:rPr>
        <w:fldChar w:fldCharType="separate"/>
      </w:r>
      <w:r>
        <w:rPr>
          <w:rFonts w:hint="eastAsia" w:ascii="仿宋_GB2312" w:hAnsi="仿宋_GB2312" w:eastAsia="仿宋_GB2312" w:cs="仿宋_GB2312"/>
          <w:i w:val="0"/>
          <w:iCs w:val="0"/>
          <w:caps w:val="0"/>
          <w:color w:val="7BC549"/>
          <w:spacing w:val="0"/>
          <w:kern w:val="0"/>
          <w:sz w:val="32"/>
          <w:szCs w:val="32"/>
          <w:u w:val="none"/>
          <w:bdr w:val="single" w:color="7BC549" w:sz="6" w:space="0"/>
          <w:shd w:val="clear" w:fill="FFFFFF"/>
          <w:lang w:val="en-US" w:eastAsia="zh-CN" w:bidi="ar"/>
        </w:rPr>
        <w:fldChar w:fldCharType="end"/>
      </w:r>
      <w:r>
        <w:rPr>
          <w:rFonts w:hint="eastAsia" w:ascii="仿宋_GB2312" w:hAnsi="仿宋_GB2312" w:eastAsia="仿宋_GB2312" w:cs="仿宋_GB2312"/>
          <w:i w:val="0"/>
          <w:iCs w:val="0"/>
          <w:caps w:val="0"/>
          <w:color w:val="FF763B"/>
          <w:spacing w:val="0"/>
          <w:kern w:val="0"/>
          <w:sz w:val="32"/>
          <w:szCs w:val="32"/>
          <w:u w:val="none"/>
          <w:bdr w:val="single" w:color="FF763B" w:sz="6" w:space="0"/>
          <w:shd w:val="clear" w:fill="FFFFFF"/>
          <w:lang w:val="en-US" w:eastAsia="zh-CN" w:bidi="ar"/>
        </w:rPr>
        <w:fldChar w:fldCharType="begin"/>
      </w:r>
      <w:r>
        <w:rPr>
          <w:rFonts w:hint="eastAsia" w:ascii="仿宋_GB2312" w:hAnsi="仿宋_GB2312" w:eastAsia="仿宋_GB2312" w:cs="仿宋_GB2312"/>
          <w:i w:val="0"/>
          <w:iCs w:val="0"/>
          <w:caps w:val="0"/>
          <w:color w:val="FF763B"/>
          <w:spacing w:val="0"/>
          <w:kern w:val="0"/>
          <w:sz w:val="32"/>
          <w:szCs w:val="32"/>
          <w:u w:val="none"/>
          <w:bdr w:val="single" w:color="FF763B" w:sz="6" w:space="0"/>
          <w:shd w:val="clear" w:fill="FFFFFF"/>
          <w:lang w:val="en-US" w:eastAsia="zh-CN" w:bidi="ar"/>
        </w:rPr>
        <w:instrText xml:space="preserve"> HYPERLINK "https://service.weibo.com/share/share.php?url=http://www.bjtq.gov.cn/bjtq/zcjd/201909/64475e7beb6041dfa8062f710e2d3b6d.shtml&amp;title=%E3%80%8A%E7%99%BD%E7%A2%B1%E6%BB%A9%E5%8C%BA%EF%BC%88%E5%85%8B%E6%8B%89%E7%8E%9B%E4%BE%9D%E9%AB%98%E6%96%B0%E5%8C%BA%EF%BC%89%E5%85%AC%E5%85%B1%E7%A7%9F%E8%B5%81%E4%BD%8F%E6%88%BF%E7%AE%A1%E7%90%86%E5%8A%9E%E6%B3%95%E3%80%8B%E7%9A%84%E6%94%BF%E7%AD%96%E8%A7%A3%E8%AF%BB%E6%9D%90%E6%96%99_%E6%94%BF%E7%AD%96%E8%A7%A3%E8%AF%BB_%E7%99%BD%E7%A2%B1%E6%BB%A9%E5%8C%BA%E4%BA%BA%E6%B0%91%E6%94%BF%E5%BA%9C&amp;pic=http://www.bjtq.gov.cn/bjtq/header/images/1d3e188bb1894258b0a2e6584b0a094d.png&amp;appkey=" \t "http://www.bjtq.gov.cn/bjtq/zcjd/201909/_blank" </w:instrText>
      </w:r>
      <w:r>
        <w:rPr>
          <w:rFonts w:hint="eastAsia" w:ascii="仿宋_GB2312" w:hAnsi="仿宋_GB2312" w:eastAsia="仿宋_GB2312" w:cs="仿宋_GB2312"/>
          <w:i w:val="0"/>
          <w:iCs w:val="0"/>
          <w:caps w:val="0"/>
          <w:color w:val="FF763B"/>
          <w:spacing w:val="0"/>
          <w:kern w:val="0"/>
          <w:sz w:val="32"/>
          <w:szCs w:val="32"/>
          <w:u w:val="none"/>
          <w:bdr w:val="single" w:color="FF763B" w:sz="6" w:space="0"/>
          <w:shd w:val="clear" w:fill="FFFFFF"/>
          <w:lang w:val="en-US" w:eastAsia="zh-CN" w:bidi="ar"/>
        </w:rPr>
        <w:fldChar w:fldCharType="separate"/>
      </w:r>
      <w:r>
        <w:rPr>
          <w:rFonts w:hint="eastAsia" w:ascii="仿宋_GB2312" w:hAnsi="仿宋_GB2312" w:eastAsia="仿宋_GB2312" w:cs="仿宋_GB2312"/>
          <w:i w:val="0"/>
          <w:iCs w:val="0"/>
          <w:caps w:val="0"/>
          <w:color w:val="FF763B"/>
          <w:spacing w:val="0"/>
          <w:kern w:val="0"/>
          <w:sz w:val="32"/>
          <w:szCs w:val="32"/>
          <w:u w:val="none"/>
          <w:bdr w:val="single" w:color="FF763B" w:sz="6" w:space="0"/>
          <w:shd w:val="clear" w:fill="FFFFFF"/>
          <w:lang w:val="en-US" w:eastAsia="zh-CN" w:bidi="ar"/>
        </w:rPr>
        <w:fldChar w:fldCharType="end"/>
      </w:r>
      <w:r>
        <w:rPr>
          <w:rFonts w:hint="eastAsia" w:ascii="仿宋_GB2312" w:hAnsi="仿宋_GB2312" w:eastAsia="仿宋_GB2312" w:cs="仿宋_GB2312"/>
          <w:i w:val="0"/>
          <w:iCs w:val="0"/>
          <w:caps w:val="0"/>
          <w:color w:val="FDBE3D"/>
          <w:spacing w:val="0"/>
          <w:kern w:val="0"/>
          <w:sz w:val="32"/>
          <w:szCs w:val="32"/>
          <w:u w:val="none"/>
          <w:bdr w:val="single" w:color="FDBE3D" w:sz="6" w:space="0"/>
          <w:shd w:val="clear" w:fill="FFFFFF"/>
          <w:lang w:val="en-US" w:eastAsia="zh-CN" w:bidi="ar"/>
        </w:rPr>
        <w:fldChar w:fldCharType="begin"/>
      </w:r>
      <w:r>
        <w:rPr>
          <w:rFonts w:hint="eastAsia" w:ascii="仿宋_GB2312" w:hAnsi="仿宋_GB2312" w:eastAsia="仿宋_GB2312" w:cs="仿宋_GB2312"/>
          <w:i w:val="0"/>
          <w:iCs w:val="0"/>
          <w:caps w:val="0"/>
          <w:color w:val="FDBE3D"/>
          <w:spacing w:val="0"/>
          <w:kern w:val="0"/>
          <w:sz w:val="32"/>
          <w:szCs w:val="32"/>
          <w:u w:val="none"/>
          <w:bdr w:val="single" w:color="FDBE3D" w:sz="6" w:space="0"/>
          <w:shd w:val="clear" w:fill="FFFFFF"/>
          <w:lang w:val="en-US" w:eastAsia="zh-CN" w:bidi="ar"/>
        </w:rPr>
        <w:instrText xml:space="preserve"> HYPERLINK "http://sns.qzone.qq.com/cgi-bin/qzshare/cgi_qzshare_onekey?url=http://www.bjtq.gov.cn/bjtq/zcjd/201909/64475e7beb6041dfa8062f710e2d3b6d.shtml&amp;title=%E3%80%8A%E7%99%BD%E7%A2%B1%E6%BB%A9%E5%8C%BA%EF%BC%88%E5%85%8B%E6%8B%89%E7%8E%9B%E4%BE%9D%E9%AB%98%E6%96%B0%E5%8C%BA%EF%BC%89%E5%85%AC%E5%85%B1%E7%A7%9F%E8%B5%81%E4%BD%8F%E6%88%BF%E7%AE%A1%E7%90%86%E5%8A%9E%E6%B3%95%E3%80%8B%E7%9A%84%E6%94%BF%E7%AD%96%E8%A7%A3%E8%AF%BB%E6%9D%90%E6%96%99_%E6%94%BF%E7%AD%96%E8%A7%A3%E8%AF%BB_%E7%99%BD%E7%A2%B1%E6%BB%A9%E5%8C%BA%E4%BA%BA%E6%B0%91%E6%94%BF%E5%BA%9C&amp;desc=%E4%B8%80%E3%80%81%E5%87%BA%E5%8F%B0%E8%83%8C%E6%99%AF%E4%B8%BA%E5%8A%A0%E5%BC%BA%E5%AF%B9%E8%BE%96%E5%8C%BA%E5%85%AC%E5%85%B1%E7%A7%9F%E8%B5%81%E4%BD%8F%E6%88%BF%E7%9A%84%E7%AE%A1%E7%90%86%EF%BC%8C%E4%BF%9D%E9%9A%9C%E5%85%AC%E5%B9%B3%E5%88%86%E9%85%8D%EF%BC%8C%E8%A7%84%E8%8C%83%E8%BF%90%E8%90%A5%E4%B8%8E%E4%BD%BF%E7%94%A8%EF%BC%8C%E5%81%A5%E5%85%A8%E9%80%80%E5%87%BA%E6%9C%BA%E5%88%B6%E3%80%82%E4%BF%9D%E9%9A%9C%E4%B8%AD%E7%AD%89%E5%81%8F%E4%B8%8B%E6%94%B6%E5%85%A5%E4%BD%8F%E6%88%BF%E5%9B%B0%E9%9A%BE%E5%AE%B6%E5%BA%AD%E5%8F%8A%E6%96%B0%E5%B0%B1%E4%B8%9A%E7%9A%84%E6%AF%95%E4%B8%9A%E7%94%9F%E5%8F%8A%E5%A4%96%E6%9D%A5%E5%8A%A1%E5%B7%A5%E4%BA%BA%E5%91%98%E7%9A%84%E4%BD%8F%E6%88%BF%E9%9C%80%E6%B1%82%EF%BC%8C%E6%A0%B9%E6%8D%AE%E3%80%8A%E8%87%AA%E6%B2%BB%E5%8C%BA%E5%85%AC%E5%85%B1%E7%A7%9F%E8%B5%81%E4%BD%8F%E6%88%BF%E7%AE%A1%E7%90%86%E5%8A%9E%E6%B3%95%E3%80%8B%E3%80%81%E3%80%8A%E5%85%8B%E6%8B%89%E7%8E%9B%E4%BE%9D%E5%B8%82%E5%85%AC%E5%85%B1%E7%A7%9F%E8%B5%81%E4%BD%8F%E6%88%BF%E7%AE%A1%E7%90%86%E5%8A%9E%E6%B3%95%EF%BC%88%E8%AF%95%E8%A1%8C%EF%BC%89%E3%80%8B%EF%BC%88%E5%85%8B%E6%88%BF%E5%8F%91%E3%80%942012%E3%80%951%E5%8F%B7%EF%BC%89%E3%80%81%E3%80%8A%E5%85%8B%E6%8B%89%E7%8E%9B%E4%BE%9D%E5%B8%82%E7%94%B3%E8%AF%B7%E7%A7%9F%E4%BD%8F%E5%85%AC%E5%85%B1%E7%A7%9F%E8%B5%81%E4%BD%8F%E6%88%BF%E8%8B%A5%E5%B9%B2%E8%A7%84%E5%AE%9A%E3%80%8B%EF%BC%88%E5%85%8B%E6%88%BF%E5%8F%91%E3%80%942012%E3%80%952%E5%8F%B7%EF%BC%89%E5%88%B6%E5%AE%9A%E6%9C%AC%E5%8A%9E%E6%B3%95%E3%80%82%E4%BA%8C%E3%80%81%E5%88%B6%E5%AE%9A%E8%BF%87%E7%A8%8B%E6%9C%AC%E3%80%8A%E5%8A%9E%E6%B3%95%E3%80%8B%E4%BA%8E2019%E5%B9%B48%E6%9C%88%E5%BC%80%E5%A7%8B%E8%B5%B7%E8%8D%89%EF%BC%8C%E5%9C%A8%E5%85%85%E5%88%86%E5%90%B8%E5%8F%96%E5%85%8B%E5%8C%BA%E5%92%8C%E7%8B%AC%E5%8C%BA...&amp;summary=%E4%B8%80%E3%80%81%E5%87%BA%E5%8F%B0%E8%83%8C%E6%99%AF%E4%B8%BA%E5%8A%A0%E5%BC%BA%E5%AF%B9%E8%BE%96%E5%8C%BA%E5%85%AC%E5%85%B1%E7%A7%9F%E8%B5%81%E4%BD%8F%E6%88%BF%E7%9A%84%E7%AE%A1%E7%90%86%EF%BC%8C%E4%BF%9D%E9%9A%9C%E5%85%AC%E5%B9%B3%E5%88%86%E9%85%8D%EF%BC%8C%E8%A7%84%E8%8C%83%E8%BF%90%E8%90%A5%E4%B8%8E%E4%BD%BF%E7%94%A8%EF%BC%8C%E5%81%A5%E5%85%A8%E9%80%80%E5%87%BA%E6%9C%BA%E5%88%B6%E3%80%82%E4%BF%9D%E9%9A%9C%E4%B8%AD%E7%AD%89%E5%81%8F%E4%B8%8B%E6%94%B6%E5%85%A5%E4%BD%8F%E6%88%BF%E5%9B%B0%E9%9A%BE%E5%AE%B6%E5%BA%AD%E5%8F%8A%E6%96%B0%E5%B0%B1%E4%B8%9A%E7%9A%84%E6%AF%95%E4%B8%9A%E7%94%9F%E5%8F%8A%E5%A4%96%E6%9D%A5%E5%8A%A1%E5%B7%A5%E4%BA%BA%E5%91%98%E7%9A%84%E4%BD%8F%E6%88%BF%E9%9C%80%E6%B1%82%EF%BC%8C%E6%A0%B9%E6%8D%AE%E3%80%8A%E8%87%AA%E6%B2%BB%E5%8C%BA%E5%85%AC%E5%85%B1%E7%A7%9F%E8%B5%81%E4%BD%8F%E6%88%BF%E7%AE%A1%E7%90%86%E5%8A%9E%E6%B3%95%E3%80%8B%E3%80%81%E3%80%8A%E5%85%8B%E6%8B%89%E7%8E%9B%E4%BE%9D%E5%B8%82%E5%85%AC%E5%85%B1%E7%A7%9F%E8%B5%81%E4%BD%8F%E6%88%BF%E7%AE%A1%E7%90%86%E5%8A%9E%E6%B3%95%EF%BC%88%E8%AF%95%E8%A1%8C%EF%BC%89%E3%80%8B%EF%BC%88%E5%85%8B%E6%88%BF%E5%8F%91%E3%80%942012%E3%80%951%E5%8F%B7%EF%BC%89%E3%80%81%E3%80%8A%E5%85%8B%E6%8B%89%E7%8E%9B%E4%BE%9D%E5%B8%82%E7%94%B3%E8%AF%B7%E7%A7%9F%E4%BD%8F%E5%85%AC%E5%85%B1%E7%A7%9F%E8%B5%81%E4%BD%8F%E6%88%BF%E8%8B%A5%E5%B9%B2%E8%A7%84%E5%AE%9A%E3%80%8B%EF%BC%88%E5%85%8B%E6%88%BF%E5%8F%91%E3%80%942012%E3%80%952%E5%8F%B7%EF%BC%89%E5%88%B6%E5%AE%9A%E6%9C%AC%E5%8A%9E%E6%B3%95%E3%80%82%E4%BA%8C%E3%80%81%E5%88%B6%E5%AE%9A%E8%BF%87%E7%A8%8B%E6%9C%AC%E3%80%8A%E5%8A%9E%E6%B3%95%E3%80%8B%E4%BA%8E2019%E5%B9%B48%E6%9C%88%E5%BC%80%E5%A7%8B%E8%B5%B7%E8%8D%89%EF%BC%8C%E5%9C%A8%E5%85%85%E5%88%86%E5%90%B8%E5%8F%96%E5%85%8B%E5%8C%BA%E5%92%8C%E7%8B%AC%E5%8C%BA...&amp;site=%E3%80%8A%E7%99%BD%E7%A2%B1%E6%BB%A9%E5%8C%BA%EF%BC%88%E5%85%8B%E6%8B%89%E7%8E%9B%E4%BE%9D%E9%AB%98%E6%96%B0%E5%8C%BA%EF%BC%89%E5%85%AC%E5%85%B1%E7%A7%9F%E8%B5%81%E4%BD%8F%E6%88%BF%E7%AE%A1%E7%90%86%E5%8A%9E%E6%B3%95%E3%80%8B%E7%9A%84%E6%94%BF%E7%AD%96%E8%A7%A3%E8%AF%BB%E6%9D%90%E6%96%99_%E6%94%BF%E7%AD%96%E8%A7%A3%E8%AF%BB_%E7%99%BD%E7%A2%B1%E6%BB%A9%E5%8C%BA%E4%BA%BA%E6%B0%91%E6%94%BF%E5%BA%9C&amp;pics=http://www.bjtq.gov.cn/bjtq/header/images/1d3e188bb1894258b0a2e6584b0a094d.png" \t "http://www.bjtq.gov.cn/bjtq/zcjd/201909/_blank" </w:instrText>
      </w:r>
      <w:r>
        <w:rPr>
          <w:rFonts w:hint="eastAsia" w:ascii="仿宋_GB2312" w:hAnsi="仿宋_GB2312" w:eastAsia="仿宋_GB2312" w:cs="仿宋_GB2312"/>
          <w:i w:val="0"/>
          <w:iCs w:val="0"/>
          <w:caps w:val="0"/>
          <w:color w:val="FDBE3D"/>
          <w:spacing w:val="0"/>
          <w:kern w:val="0"/>
          <w:sz w:val="32"/>
          <w:szCs w:val="32"/>
          <w:u w:val="none"/>
          <w:bdr w:val="single" w:color="FDBE3D" w:sz="6" w:space="0"/>
          <w:shd w:val="clear" w:fill="FFFFFF"/>
          <w:lang w:val="en-US" w:eastAsia="zh-CN" w:bidi="ar"/>
        </w:rPr>
        <w:fldChar w:fldCharType="separate"/>
      </w:r>
      <w:r>
        <w:rPr>
          <w:rFonts w:hint="eastAsia" w:ascii="仿宋_GB2312" w:hAnsi="仿宋_GB2312" w:eastAsia="仿宋_GB2312" w:cs="仿宋_GB2312"/>
          <w:i w:val="0"/>
          <w:iCs w:val="0"/>
          <w:caps w:val="0"/>
          <w:color w:val="FDBE3D"/>
          <w:spacing w:val="0"/>
          <w:kern w:val="0"/>
          <w:sz w:val="32"/>
          <w:szCs w:val="32"/>
          <w:u w:val="none"/>
          <w:bdr w:val="single" w:color="FDBE3D" w:sz="6"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一、出台背景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为加强对辖区公共租赁住房的管理，保障公平分配，规范运营与使用，健全退出机制。保障中等偏下收入住房困难家庭及新就业的毕业生及外来务工人员的住房需求，根据《自治区公共租赁住房管理办法》、《克拉玛依市公共租赁住房管理办法（试行）》（克房发〔2012〕1号）、《克拉玛依市申请租住公共租赁住房若干规定》（克房发〔2012〕2号）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二、制定过程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因克拉玛依市白碱滩区（克拉玛依高新技术产业）名称变更为白碱滩区，通过局级党组会研究，征求区民政、区司法等部门审核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将该办法进行了名字变更并将</w:t>
      </w:r>
      <w:r>
        <w:rPr>
          <w:rFonts w:hint="eastAsia" w:ascii="仿宋_GB2312" w:hAnsi="仿宋_GB2312" w:eastAsia="仿宋_GB2312" w:cs="仿宋_GB2312"/>
          <w:sz w:val="32"/>
          <w:szCs w:val="32"/>
        </w:rPr>
        <w:t>原《白碱滩区（克拉玛依高新区）公共租赁住房管理办法》（白（高）住建发〔2019〕84号）同时废止。</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1、《办法》明确了所称公共租赁住房，是指限定建设标准和租金水平并面向符合规定条件的以下4类人员出租的政策性住房：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（1）白碱滩区低保、低收入、中等偏下收入住房困难家庭；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（2）从异地来白碱滩区行政事业单位工作的干部职工（简称异地干部职工）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（3）白碱滩区新就业人员；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（4）外来务工人员。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2、《办法》明确针对不同人群，所提交的申请材料及申请人员所必须的条件，同时针对不同人群，明确了租金标准，低保困难家庭为0.8元/平米/月，其他符合条件人员为5元/平米/月。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3、《办法》对有住房需求人员的申请、审核、分配等程序作出要求。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4、《办法》对租住人使用和退出做了要求，存在以下行为的将取消租住资格：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（1）提供虚假证明材料，隐瞒家庭收入、财产、住房等欺骗方式取得公共租赁住房的。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（2）将承租的公共租赁住房转借或转租、闲置改变租住用途以及与其他承租人调换的。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（3）改变公共租赁住房结构或使用性质的。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（4）无正当理由连续空置6个月以上的。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（5）拖欠租金累计6个月以上的。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（6）在承租的公共租赁住房内从事违法活动的。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（7）经复核不再符合公共租赁住房申请条件的。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（8）违反租赁合同约定的其他行为。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（9）凡有违法乱纪违反公共秩序行为。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四、解读主体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白碱滩区住房和建设局。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五、解读人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rPr>
        <w:t>第一解读人：</w:t>
      </w:r>
      <w:r>
        <w:rPr>
          <w:rFonts w:hint="eastAsia" w:ascii="仿宋_GB2312" w:hAnsi="仿宋_GB2312" w:eastAsia="仿宋_GB2312" w:cs="仿宋_GB2312"/>
          <w:i w:val="0"/>
          <w:iCs w:val="0"/>
          <w:caps w:val="0"/>
          <w:color w:val="333333"/>
          <w:spacing w:val="0"/>
          <w:sz w:val="32"/>
          <w:szCs w:val="32"/>
          <w:lang w:val="en-US" w:eastAsia="zh-CN"/>
        </w:rPr>
        <w:t>苟小燕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rPr>
        <w:t>日常解读人：</w:t>
      </w:r>
      <w:r>
        <w:rPr>
          <w:rFonts w:hint="eastAsia" w:ascii="仿宋_GB2312" w:hAnsi="仿宋_GB2312" w:eastAsia="仿宋_GB2312" w:cs="仿宋_GB2312"/>
          <w:i w:val="0"/>
          <w:iCs w:val="0"/>
          <w:caps w:val="0"/>
          <w:color w:val="333333"/>
          <w:spacing w:val="0"/>
          <w:sz w:val="32"/>
          <w:szCs w:val="32"/>
          <w:lang w:eastAsia="zh-CN"/>
        </w:rPr>
        <w:t>高鸿彬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咨询电话：</w:t>
      </w:r>
      <w:r>
        <w:rPr>
          <w:rFonts w:hint="eastAsia" w:ascii="仿宋_GB2312" w:hAnsi="仿宋_GB2312" w:eastAsia="仿宋_GB2312" w:cs="仿宋_GB2312"/>
          <w:i w:val="0"/>
          <w:iCs w:val="0"/>
          <w:caps w:val="0"/>
          <w:color w:val="333333"/>
          <w:spacing w:val="0"/>
          <w:sz w:val="32"/>
          <w:szCs w:val="32"/>
          <w:shd w:val="clear" w:fill="FFFFFF"/>
        </w:rPr>
        <w:t>0990-6982127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03F45"/>
    <w:rsid w:val="1BC86E94"/>
    <w:rsid w:val="4DB0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2024-10-17T09:14:00Z</dcterms:created>
  <dc:creator>Administrator</dc:creator>
  <cp:lastModifiedBy>Administrator</cp:lastModifiedBy>
  <dcterms:modified xsi:type="dcterms:W3CDTF">2024-10-18T04:27:05Z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